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8110" simplePos="0" relativeHeight="2" behindDoc="1" locked="0" layoutInCell="1" allowOverlap="1">
            <wp:simplePos x="0" y="0"/>
            <wp:positionH relativeFrom="margin">
              <wp:posOffset>-206375</wp:posOffset>
            </wp:positionH>
            <wp:positionV relativeFrom="paragraph">
              <wp:posOffset>-198120</wp:posOffset>
            </wp:positionV>
            <wp:extent cx="739140" cy="90360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SERVIÇO PÚBLICO FEDERAL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MINISTÉRIO DA EDUCAÇÃO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SECRETARIA DE EDUCAÇÃO PROFISSIONAL E TECNOLÓGICA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INSTITUTO FEDERAL DE SERGIPE – IFS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3"/>
          <w:szCs w:val="23"/>
        </w:rPr>
      </w:pPr>
      <w:r>
        <w:rPr>
          <w:rFonts w:ascii="Times New Roman" w:hAnsi="Times New Roman" w:cs="Arial"/>
          <w:b/>
          <w:bCs/>
          <w:color w:val="000000"/>
          <w:sz w:val="23"/>
          <w:szCs w:val="23"/>
        </w:rPr>
        <w:t>ANÁLISE DA PLANILHA DE CUSTOS E FORMAÇÃO DE PREÇOS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43697B" w:rsidRDefault="00C2474C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>PREGÃO ELETRÔNICO</w:t>
      </w:r>
      <w:r w:rsidR="0043697B">
        <w:rPr>
          <w:rFonts w:ascii="Times New Roman" w:hAnsi="Times New Roman" w:cs="Arial"/>
          <w:sz w:val="24"/>
          <w:szCs w:val="24"/>
        </w:rPr>
        <w:t xml:space="preserve"> Nº </w:t>
      </w:r>
      <w:r>
        <w:rPr>
          <w:rFonts w:ascii="Times New Roman" w:hAnsi="Times New Roman" w:cs="Arial"/>
          <w:b/>
          <w:bCs/>
          <w:sz w:val="24"/>
          <w:szCs w:val="24"/>
        </w:rPr>
        <w:t>05/2021</w:t>
      </w:r>
    </w:p>
    <w:p w:rsidR="0043697B" w:rsidRDefault="0043697B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(Processo Administrativo n. º </w:t>
      </w:r>
      <w:r w:rsidR="00C2474C">
        <w:rPr>
          <w:rFonts w:ascii="Times New Roman" w:hAnsi="Times New Roman" w:cs="Arial"/>
          <w:b/>
          <w:bCs/>
          <w:sz w:val="24"/>
          <w:szCs w:val="24"/>
        </w:rPr>
        <w:t>23290.001125/2020-96</w:t>
      </w:r>
      <w:r>
        <w:rPr>
          <w:rFonts w:ascii="Times New Roman" w:hAnsi="Times New Roman" w:cs="Arial"/>
          <w:sz w:val="24"/>
          <w:szCs w:val="24"/>
        </w:rPr>
        <w:t>)</w:t>
      </w:r>
    </w:p>
    <w:p w:rsidR="0043697B" w:rsidRDefault="0043697B" w:rsidP="0043697B">
      <w:pPr>
        <w:spacing w:after="0" w:line="240" w:lineRule="auto"/>
        <w:rPr>
          <w:rFonts w:ascii="Times New Roman" w:hAnsi="Times New Roman" w:cs="Arial"/>
          <w:color w:val="000000"/>
          <w:sz w:val="23"/>
          <w:szCs w:val="23"/>
        </w:rPr>
      </w:pP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43697B" w:rsidP="0043697B">
      <w:pPr>
        <w:spacing w:before="57" w:after="57" w:line="276" w:lineRule="auto"/>
        <w:jc w:val="both"/>
      </w:pPr>
      <w:r>
        <w:rPr>
          <w:rFonts w:ascii="Times New Roman" w:hAnsi="Times New Roman" w:cs="Arial"/>
          <w:b/>
          <w:color w:val="000000"/>
          <w:sz w:val="24"/>
          <w:szCs w:val="24"/>
        </w:rPr>
        <w:t>Preâmbulo: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Diretoria de Licitações e Contratos objetivando a análise de planilha de custos e formação de preços destinada à contratação em epígrafe delibera e torna público o que segue:</w:t>
      </w:r>
    </w:p>
    <w:p w:rsidR="0043697B" w:rsidRDefault="0043697B" w:rsidP="0043697B">
      <w:pPr>
        <w:spacing w:before="57" w:after="57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BF373A" w:rsidP="0043697B">
      <w:pPr>
        <w:spacing w:after="0" w:line="276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ITEM</w:t>
      </w:r>
      <w:r w:rsidR="00AA2E01">
        <w:rPr>
          <w:rFonts w:ascii="Times New Roman" w:hAnsi="Times New Roman" w:cs="Arial"/>
          <w:b/>
          <w:sz w:val="24"/>
          <w:szCs w:val="24"/>
        </w:rPr>
        <w:t>: 10</w:t>
      </w: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EMPRESA: </w:t>
      </w:r>
      <w:r w:rsidR="00761BA9" w:rsidRPr="00761BA9">
        <w:rPr>
          <w:rFonts w:ascii="Times New Roman" w:hAnsi="Times New Roman" w:cs="Arial"/>
          <w:b/>
          <w:sz w:val="24"/>
          <w:szCs w:val="24"/>
        </w:rPr>
        <w:t>R.P.L ENGENHARIA E SERVICOS LTDA</w:t>
      </w:r>
    </w:p>
    <w:p w:rsidR="004132BA" w:rsidRDefault="004132BA">
      <w:pPr>
        <w:spacing w:after="0" w:line="276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4132BA" w:rsidRDefault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PLANILHA METRAGEM</w:t>
      </w:r>
    </w:p>
    <w:p w:rsidR="00FD669E" w:rsidRPr="0043697B" w:rsidRDefault="00FD669E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</w:p>
    <w:p w:rsidR="00A76CAC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melhoria na análise da exequibilidade dos materiais, deve a licitante acrescentar linha abaixo do item III – Esquadria Externa, gerando a linha IV - Materiais/Equipamentos, excluindo este lançamento da Planilha de Custo de Formação de Preços do Agente de Limpeza.</w:t>
      </w:r>
    </w:p>
    <w:p w:rsidR="00761BA9" w:rsidRDefault="00761BA9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a geração de números inteiros de colaboradores visando a boa fiscalização na execução contratual, apontamos a necessidade de ajuste da produtividade da Área interna para 1.</w:t>
      </w:r>
      <w:r w:rsidR="00AA2E01">
        <w:rPr>
          <w:rFonts w:ascii="Times New Roman" w:hAnsi="Times New Roman" w:cs="Arial"/>
          <w:color w:val="000000"/>
          <w:sz w:val="23"/>
          <w:szCs w:val="23"/>
        </w:rPr>
        <w:t>0980m² e Esquadrias para 300m².</w:t>
      </w:r>
    </w:p>
    <w:p w:rsid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616360" w:rsidRP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616360">
        <w:rPr>
          <w:rFonts w:ascii="Times New Roman" w:hAnsi="Times New Roman" w:cs="Arial"/>
          <w:color w:val="000000"/>
          <w:sz w:val="23"/>
          <w:szCs w:val="23"/>
          <w:u w:val="single"/>
        </w:rPr>
        <w:t>PLANILHA MATERIAIS</w:t>
      </w: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616360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Temendo a inexequibilidade da prestação contratual e observada a disparidade existente entre a quantidade demandada pelos campi, decidimos pela exclusão do item 12 da Planilha de Materiais.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Desta forma, deve o licitante apor à linha 12 a quantidade zero.</w:t>
      </w:r>
    </w:p>
    <w:p w:rsidR="00761BA9" w:rsidRDefault="00761BA9" w:rsidP="00761BA9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Verificamos que o item 11 da Planilha de Materiais pode ser submetido à negociação para o valor de R$ 3,70.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4D3C91">
        <w:rPr>
          <w:rFonts w:ascii="Times New Roman" w:hAnsi="Times New Roman" w:cs="Arial"/>
          <w:color w:val="000000"/>
          <w:sz w:val="23"/>
          <w:szCs w:val="23"/>
          <w:u w:val="single"/>
        </w:rPr>
        <w:t>PLANILHA AGENTE DE LIMPEZA</w:t>
      </w: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lastRenderedPageBreak/>
        <w:t>As bases de cálculo e se</w:t>
      </w:r>
      <w:r w:rsidR="00616360">
        <w:rPr>
          <w:rFonts w:ascii="Times New Roman" w:hAnsi="Times New Roman" w:cs="Arial"/>
          <w:color w:val="000000"/>
          <w:sz w:val="23"/>
          <w:szCs w:val="23"/>
        </w:rPr>
        <w:t>us respectivos valores atendem à</w:t>
      </w:r>
      <w:r>
        <w:rPr>
          <w:rFonts w:ascii="Times New Roman" w:hAnsi="Times New Roman" w:cs="Arial"/>
          <w:color w:val="000000"/>
          <w:sz w:val="23"/>
          <w:szCs w:val="23"/>
        </w:rPr>
        <w:t xml:space="preserve"> forma de análise requerida pelo Anexo XXVI do Edital. No entanto, verificamos que as porcentagens relacionadas às alíneas B a E do item 4.1 podem ser submetidas à negociação sem ferir a exequibilidade da proposta. Desta forma, sugerimos, a título de negociação, os percentuais de 0,10% nas alíneas B, C, D e </w:t>
      </w:r>
      <w:proofErr w:type="spellStart"/>
      <w:r>
        <w:rPr>
          <w:rFonts w:ascii="Times New Roman" w:hAnsi="Times New Roman" w:cs="Arial"/>
          <w:color w:val="000000"/>
          <w:sz w:val="23"/>
          <w:szCs w:val="23"/>
        </w:rPr>
        <w:t>E</w:t>
      </w:r>
      <w:proofErr w:type="spellEnd"/>
      <w:r>
        <w:rPr>
          <w:rFonts w:ascii="Times New Roman" w:hAnsi="Times New Roman" w:cs="Arial"/>
          <w:color w:val="000000"/>
          <w:sz w:val="23"/>
          <w:szCs w:val="23"/>
        </w:rPr>
        <w:t>.</w:t>
      </w:r>
    </w:p>
    <w:p w:rsidR="00152C79" w:rsidRDefault="00152C79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496EE7" w:rsidRDefault="00496EE7" w:rsidP="00496EE7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Por fim, a licitante seria responsável pela área total discriminada a um custo mensal de R$ </w:t>
      </w:r>
      <w:r w:rsidR="00AA2E01">
        <w:rPr>
          <w:rFonts w:ascii="Times New Roman" w:hAnsi="Times New Roman" w:cs="Arial"/>
          <w:b/>
          <w:color w:val="000000"/>
          <w:sz w:val="23"/>
          <w:szCs w:val="23"/>
        </w:rPr>
        <w:t>37.958,</w:t>
      </w:r>
      <w:proofErr w:type="gramStart"/>
      <w:r w:rsidR="00AA2E01">
        <w:rPr>
          <w:rFonts w:ascii="Times New Roman" w:hAnsi="Times New Roman" w:cs="Arial"/>
          <w:b/>
          <w:color w:val="000000"/>
          <w:sz w:val="23"/>
          <w:szCs w:val="23"/>
        </w:rPr>
        <w:t>93</w:t>
      </w:r>
      <w:r w:rsidR="00761BA9">
        <w:rPr>
          <w:rFonts w:ascii="Times New Roman" w:hAnsi="Times New Roman" w:cs="Arial"/>
          <w:b/>
          <w:color w:val="000000"/>
          <w:sz w:val="23"/>
          <w:szCs w:val="23"/>
        </w:rPr>
        <w:t xml:space="preserve">  por</w:t>
      </w:r>
      <w:proofErr w:type="gramEnd"/>
      <w:r w:rsidR="00761BA9">
        <w:rPr>
          <w:rFonts w:ascii="Times New Roman" w:hAnsi="Times New Roman" w:cs="Arial"/>
          <w:b/>
          <w:color w:val="000000"/>
          <w:sz w:val="23"/>
          <w:szCs w:val="23"/>
        </w:rPr>
        <w:t xml:space="preserve"> meio da contratação de </w:t>
      </w:r>
      <w:r w:rsidR="005E5ECE">
        <w:rPr>
          <w:rFonts w:ascii="Times New Roman" w:hAnsi="Times New Roman" w:cs="Arial"/>
          <w:b/>
          <w:color w:val="000000"/>
          <w:sz w:val="23"/>
          <w:szCs w:val="23"/>
        </w:rPr>
        <w:t>1</w:t>
      </w:r>
      <w:r w:rsidR="00AA2E01">
        <w:rPr>
          <w:rFonts w:ascii="Times New Roman" w:hAnsi="Times New Roman" w:cs="Arial"/>
          <w:b/>
          <w:color w:val="000000"/>
          <w:sz w:val="23"/>
          <w:szCs w:val="23"/>
        </w:rPr>
        <w:t>3</w:t>
      </w: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 funcionários.</w:t>
      </w:r>
      <w:bookmarkStart w:id="0" w:name="_GoBack"/>
      <w:bookmarkEnd w:id="0"/>
    </w:p>
    <w:p w:rsidR="00616360" w:rsidRDefault="00616360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Pr="004D3C91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A76CA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 w:rsidRPr="00D327BA">
        <w:rPr>
          <w:rFonts w:ascii="Times New Roman" w:hAnsi="Times New Roman" w:cs="Arial"/>
          <w:b/>
          <w:color w:val="000000"/>
          <w:sz w:val="23"/>
          <w:szCs w:val="23"/>
        </w:rPr>
        <w:t>Valdemar Alves da Costa Neto</w:t>
      </w:r>
    </w:p>
    <w:p w:rsidR="00A76CAC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663C76" w:rsidRDefault="00663C76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C2474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Lorena de Souza Silva Medeiros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Administradora</w:t>
      </w:r>
    </w:p>
    <w:sectPr w:rsidR="00D327BA">
      <w:headerReference w:type="default" r:id="rId8"/>
      <w:pgSz w:w="12240" w:h="15840"/>
      <w:pgMar w:top="1992" w:right="1440" w:bottom="1440" w:left="1440" w:header="144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52D" w:rsidRDefault="00E810DD">
      <w:pPr>
        <w:spacing w:after="0" w:line="240" w:lineRule="auto"/>
      </w:pPr>
      <w:r>
        <w:separator/>
      </w:r>
    </w:p>
  </w:endnote>
  <w:endnote w:type="continuationSeparator" w:id="0">
    <w:p w:rsidR="00B1652D" w:rsidRDefault="00E8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52D" w:rsidRDefault="00E810DD">
      <w:pPr>
        <w:spacing w:after="0" w:line="240" w:lineRule="auto"/>
      </w:pPr>
      <w:r>
        <w:separator/>
      </w:r>
    </w:p>
  </w:footnote>
  <w:footnote w:type="continuationSeparator" w:id="0">
    <w:p w:rsidR="00B1652D" w:rsidRDefault="00E8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005" w:rsidRPr="00D327BA" w:rsidRDefault="00C2474C" w:rsidP="00D327BA">
    <w:pPr>
      <w:pStyle w:val="Cabealho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Atualização em 15</w:t>
    </w:r>
    <w:r w:rsidR="00BC0036">
      <w:rPr>
        <w:rFonts w:ascii="Times New Roman" w:hAnsi="Times New Roman" w:cs="Times New Roman"/>
        <w:sz w:val="20"/>
        <w:szCs w:val="20"/>
      </w:rPr>
      <w:t xml:space="preserve"> de </w:t>
    </w:r>
    <w:r>
      <w:rPr>
        <w:rFonts w:ascii="Times New Roman" w:hAnsi="Times New Roman" w:cs="Times New Roman"/>
        <w:sz w:val="20"/>
        <w:szCs w:val="20"/>
      </w:rPr>
      <w:t>março</w:t>
    </w:r>
    <w:r w:rsidR="00BC0036">
      <w:rPr>
        <w:rFonts w:ascii="Times New Roman" w:hAnsi="Times New Roman" w:cs="Times New Roman"/>
        <w:sz w:val="20"/>
        <w:szCs w:val="20"/>
      </w:rPr>
      <w:t xml:space="preserve"> de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C0C43"/>
    <w:multiLevelType w:val="multilevel"/>
    <w:tmpl w:val="4B5806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2.%3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786D00"/>
    <w:multiLevelType w:val="multilevel"/>
    <w:tmpl w:val="BD48E95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5"/>
    <w:rsid w:val="0008380A"/>
    <w:rsid w:val="000F1D5E"/>
    <w:rsid w:val="00152C79"/>
    <w:rsid w:val="004132BA"/>
    <w:rsid w:val="0043697B"/>
    <w:rsid w:val="00496EE7"/>
    <w:rsid w:val="004D3C91"/>
    <w:rsid w:val="005E5ECE"/>
    <w:rsid w:val="00616360"/>
    <w:rsid w:val="00663C76"/>
    <w:rsid w:val="006F2DBB"/>
    <w:rsid w:val="007054F9"/>
    <w:rsid w:val="00761BA9"/>
    <w:rsid w:val="0098365B"/>
    <w:rsid w:val="00A76CAC"/>
    <w:rsid w:val="00AA2E01"/>
    <w:rsid w:val="00AC4EB7"/>
    <w:rsid w:val="00B1652D"/>
    <w:rsid w:val="00B46F54"/>
    <w:rsid w:val="00BC0036"/>
    <w:rsid w:val="00BF373A"/>
    <w:rsid w:val="00C2474C"/>
    <w:rsid w:val="00D24623"/>
    <w:rsid w:val="00D327BA"/>
    <w:rsid w:val="00DF4C9F"/>
    <w:rsid w:val="00E810DD"/>
    <w:rsid w:val="00E91363"/>
    <w:rsid w:val="00EB5005"/>
    <w:rsid w:val="00F07981"/>
    <w:rsid w:val="00FD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02E45"/>
  <w15:docId w15:val="{DF1701CB-C048-4DB5-A036-CED8D1D8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Ttulo1">
    <w:name w:val="heading 1"/>
    <w:basedOn w:val="Normal"/>
    <w:next w:val="Normal"/>
    <w:qFormat/>
    <w:pPr>
      <w:spacing w:before="240"/>
      <w:ind w:left="403" w:hanging="403"/>
      <w:outlineLvl w:val="0"/>
    </w:pPr>
    <w:rPr>
      <w:rFonts w:ascii="Arial" w:hAnsi="Arial"/>
      <w:b/>
      <w:sz w:val="24"/>
      <w:szCs w:val="32"/>
    </w:rPr>
  </w:style>
  <w:style w:type="paragraph" w:styleId="Ttulo2">
    <w:name w:val="heading 2"/>
    <w:basedOn w:val="Ttulo"/>
    <w:next w:val="Normal"/>
    <w:autoRedefine/>
    <w:qFormat/>
    <w:pPr>
      <w:keepLines/>
      <w:widowControl w:val="0"/>
      <w:numPr>
        <w:ilvl w:val="1"/>
        <w:numId w:val="1"/>
      </w:numPr>
      <w:spacing w:line="240" w:lineRule="auto"/>
      <w:ind w:left="403" w:hanging="403"/>
      <w:outlineLvl w:val="1"/>
    </w:pPr>
    <w:rPr>
      <w:rFonts w:ascii="Calibri" w:eastAsia="Calibri" w:hAnsi="Calibri" w:cs="Tahoma"/>
      <w:b/>
      <w:sz w:val="22"/>
      <w:szCs w:val="26"/>
    </w:rPr>
  </w:style>
  <w:style w:type="paragraph" w:styleId="Ttulo3">
    <w:name w:val="heading 3"/>
    <w:basedOn w:val="Normal"/>
    <w:next w:val="Normal"/>
    <w:autoRedefine/>
    <w:qFormat/>
    <w:pPr>
      <w:keepNext/>
      <w:keepLines/>
      <w:numPr>
        <w:ilvl w:val="2"/>
        <w:numId w:val="1"/>
      </w:numPr>
      <w:spacing w:after="0" w:line="276" w:lineRule="auto"/>
      <w:outlineLvl w:val="2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qFormat/>
    <w:rPr>
      <w:rFonts w:ascii="Arial" w:eastAsia="Calibri" w:hAnsi="Arial" w:cs="Tahoma"/>
      <w:b/>
      <w:sz w:val="24"/>
      <w:szCs w:val="32"/>
    </w:rPr>
  </w:style>
  <w:style w:type="character" w:customStyle="1" w:styleId="Ttulo3Char">
    <w:name w:val="Título 3 Char"/>
    <w:basedOn w:val="Fontepargpadro"/>
    <w:qFormat/>
    <w:rPr>
      <w:rFonts w:ascii="Arial" w:eastAsia="Calibri" w:hAnsi="Arial" w:cs="Tahoma"/>
      <w:sz w:val="24"/>
      <w:szCs w:val="24"/>
    </w:rPr>
  </w:style>
  <w:style w:type="character" w:customStyle="1" w:styleId="Ttulo2Char">
    <w:name w:val="Título 2 Char"/>
    <w:basedOn w:val="Fontepargpadro"/>
    <w:qFormat/>
    <w:rPr>
      <w:rFonts w:ascii="Arial" w:eastAsia="Calibri" w:hAnsi="Arial" w:cs="Tahoma"/>
      <w:b/>
      <w:sz w:val="24"/>
      <w:szCs w:val="26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</w:rPr>
  </w:style>
  <w:style w:type="character" w:customStyle="1" w:styleId="ListLabel3">
    <w:name w:val="ListLabel 3"/>
    <w:qFormat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Pr>
      <w:rFonts w:ascii="Times New Roman" w:hAnsi="Times New Roman"/>
      <w:b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VEL1">
    <w:name w:val="NÍVEL 1"/>
    <w:basedOn w:val="Normal"/>
    <w:qFormat/>
    <w:pPr>
      <w:spacing w:after="0" w:line="276" w:lineRule="auto"/>
    </w:pPr>
    <w:rPr>
      <w:rFonts w:ascii="Arial" w:eastAsia="Arial" w:hAnsi="Arial" w:cs="Arial"/>
      <w:color w:val="000000"/>
      <w:sz w:val="24"/>
    </w:rPr>
  </w:style>
  <w:style w:type="paragraph" w:styleId="Cabealho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Rodap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customStyle="1" w:styleId="Textbody">
    <w:name w:val="Text body"/>
    <w:basedOn w:val="Normal"/>
    <w:qFormat/>
    <w:pPr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qFormat/>
    <w:pPr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0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00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320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coimr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Neto Costa</dc:creator>
  <dc:description/>
  <cp:lastModifiedBy>Valdemar Alves da Costa Neto</cp:lastModifiedBy>
  <cp:revision>13</cp:revision>
  <cp:lastPrinted>2021-01-08T20:05:00Z</cp:lastPrinted>
  <dcterms:created xsi:type="dcterms:W3CDTF">2021-01-08T19:52:00Z</dcterms:created>
  <dcterms:modified xsi:type="dcterms:W3CDTF">2021-03-15T15:52:00Z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